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jc w:val="center"/>
        <w:spacing w:before="0" w:after="0"/>
        <w:rPr>
          <w:i w:val="0"/>
        </w:rPr>
      </w:pPr>
      <w:r>
        <w:rPr>
          <w:i w:val="0"/>
        </w:rPr>
        <w:object w:dxaOrig="15" w:dyaOrig="1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0.00pt;height:47.4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i w:val="0"/>
        </w:rPr>
        <w:fldChar w:fldCharType="separate"/>
      </w:r>
      <w:r>
        <w:rPr>
          <w:i w:val="0"/>
        </w:rPr>
      </w:r>
      <w:r>
        <w:rPr>
          <w:i w:val="0"/>
        </w:rPr>
      </w:r>
    </w:p>
    <w:p>
      <w:pPr>
        <w:pStyle w:val="88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center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МуниципальнОЕ  БЮДЖЕТНОе </w:t>
      </w:r>
      <w:r>
        <w:rPr>
          <w:caps/>
          <w:sz w:val="28"/>
          <w:szCs w:val="24"/>
        </w:rPr>
        <w:t xml:space="preserve">обще</w:t>
      </w:r>
      <w:r>
        <w:rPr>
          <w:caps/>
          <w:sz w:val="28"/>
          <w:szCs w:val="24"/>
        </w:rPr>
        <w:t xml:space="preserve">ОБРАЗОВАТЕЛЬНОЕ УЧРЕЖДЕНИЕ«средняя школа №10»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jc w:val="center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(МБОУ «СШ№10»)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ПРИКАЗ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07.05.2025г.</w:t>
        <w:tab/>
        <w:tab/>
        <w:tab/>
        <w:tab/>
        <w:tab/>
      </w:r>
      <w:r>
        <w:rPr>
          <w:sz w:val="28"/>
          <w:szCs w:val="24"/>
        </w:rPr>
        <w:tab/>
        <w:tab/>
        <w:tab/>
        <w:tab/>
        <w:tab/>
        <w:t xml:space="preserve">№ 376</w:t>
      </w:r>
      <w:r>
        <w:rPr>
          <w:sz w:val="28"/>
          <w:szCs w:val="24"/>
        </w:rPr>
      </w:r>
    </w:p>
    <w:p>
      <w:pPr>
        <w:pStyle w:val="882"/>
        <w:ind w:right="76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О внесении изменений в Положение об </w:t>
      </w:r>
      <w:r>
        <w:rPr>
          <w:b/>
          <w:sz w:val="28"/>
          <w:szCs w:val="24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утверждении основных направлений антикоррупционной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деятельности в МБОУ «СШ №10»</w:t>
      </w:r>
      <w:r>
        <w:rPr>
          <w:b/>
          <w:bCs/>
          <w:sz w:val="28"/>
          <w:szCs w:val="28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внесенными в постановление администрации города от 12.08.2016 №1188 «Об утверждении типовых актов для организации деятельности по противодействию кор</w:t>
      </w:r>
      <w:r>
        <w:rPr>
          <w:sz w:val="28"/>
          <w:szCs w:val="24"/>
        </w:rPr>
        <w:t xml:space="preserve">рупции в муниципальных учреждениях и муниципальных унитарных предприятиях города Нижневартовска, хозяйственных обществах, единственным учредителем (участником) которых является администрация города» (с изменениями от 14.10.2016 № 1500, от 22.04.2025 № 369)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360"/>
        <w:jc w:val="both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п р и к а з ы в а ю: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ind w:firstLine="567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numPr>
          <w:ilvl w:val="0"/>
          <w:numId w:val="17"/>
        </w:numPr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Внести следующие изменения </w:t>
      </w:r>
      <w:r>
        <w:rPr>
          <w:sz w:val="28"/>
          <w:szCs w:val="24"/>
        </w:rPr>
        <w:t xml:space="preserve">в Положение об утверждении основных направлений антикоррупционной деятельности в МБОУ «СШ №10».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numPr>
          <w:ilvl w:val="0"/>
          <w:numId w:val="17"/>
        </w:numPr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Изложить пункт 4.1. раздела IV. Направления антикоррупционной деятельности в новой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  <w:t xml:space="preserve">«4.1. </w:t>
      </w:r>
      <w:r>
        <w:rPr>
          <w:sz w:val="28"/>
          <w:szCs w:val="28"/>
        </w:rPr>
        <w:t xml:space="preserve">Установление обязанностей работников и организации по предупреждению и противодействию коррупции.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противодействия коррупции все работники организации обязаны: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информировать работодателя</w:t>
      </w:r>
      <w:r>
        <w:rPr>
          <w:sz w:val="28"/>
          <w:szCs w:val="28"/>
        </w:rPr>
        <w:t xml:space="preserve"> о случаях склонения к совершению коррупционных правонарушений;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информировать работодателя</w:t>
      </w:r>
      <w:r>
        <w:rPr>
          <w:sz w:val="28"/>
          <w:szCs w:val="28"/>
        </w:rPr>
        <w:t xml:space="preserve">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непосредственному руководителю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отдельных категорий лиц,</w:t>
      </w:r>
      <w:r>
        <w:rPr>
          <w:sz w:val="28"/>
          <w:szCs w:val="28"/>
        </w:rPr>
        <w:t xml:space="preserve">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общие, так и специальные обязанности включаются в трудовой договор работника.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  <w:t xml:space="preserve">Остальные пункты Положения оставить без изменений.</w:t>
      </w: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Ответственному лицу за работу по противодействию коррупции в МБОУ «СШ №10» Гюнтер С.В. обеспечить размещение настоящего приказа на официальном сайте образовательной организации.</w:t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Контроль за исполнением приказа оставляю за собой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pStyle w:val="898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И.о. директора</w:t>
        <w:tab/>
        <w:tab/>
        <w:tab/>
        <w:tab/>
        <w:tab/>
        <w:tab/>
        <w:t xml:space="preserve">Н.Г. Рубцова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rPr>
          <w:sz w:val="24"/>
          <w:szCs w:val="24"/>
          <w:highlight w:val="none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7"/>
        <w:jc w:val="center"/>
        <w:spacing w:before="0" w:after="0"/>
        <w:rPr>
          <w:i w:val="0"/>
        </w:rPr>
      </w:pPr>
      <w:r>
        <w:rPr>
          <w:i w:val="0"/>
        </w:rPr>
        <w:object w:dxaOrig="15" w:dyaOrig="1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30.00pt;height:47.4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1" ProgID="" ShapeID="_x0000_i1" Type="Embed"/>
        </w:object>
      </w:r>
      <w:r>
        <w:rPr>
          <w:i w:val="0"/>
        </w:rPr>
        <w:fldChar w:fldCharType="separate"/>
      </w:r>
      <w:r>
        <w:rPr>
          <w:i w:val="0"/>
        </w:rPr>
      </w:r>
      <w:r>
        <w:rPr>
          <w:i w:val="0"/>
        </w:rPr>
      </w:r>
    </w:p>
    <w:p>
      <w:pPr>
        <w:pStyle w:val="88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center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МуниципальнОЕ  БЮДЖЕТНОе </w:t>
      </w:r>
      <w:r>
        <w:rPr>
          <w:caps/>
          <w:sz w:val="28"/>
          <w:szCs w:val="24"/>
        </w:rPr>
        <w:t xml:space="preserve">обще</w:t>
      </w:r>
      <w:r>
        <w:rPr>
          <w:caps/>
          <w:sz w:val="28"/>
          <w:szCs w:val="24"/>
        </w:rPr>
        <w:t xml:space="preserve">ОБРАЗОВАТЕЛЬНОЕ УЧРЕЖДЕНИЕ«средняя школа №10»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jc w:val="center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(МБОУ «СШ№10»)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ПРИКАЗ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07.05.2025г.</w:t>
        <w:tab/>
        <w:tab/>
        <w:tab/>
        <w:tab/>
        <w:tab/>
      </w:r>
      <w:r>
        <w:rPr>
          <w:sz w:val="28"/>
          <w:szCs w:val="24"/>
        </w:rPr>
        <w:tab/>
        <w:tab/>
        <w:tab/>
        <w:tab/>
        <w:tab/>
        <w:tab/>
        <w:t xml:space="preserve">№ 377</w:t>
      </w:r>
      <w:r>
        <w:rPr>
          <w:sz w:val="28"/>
          <w:szCs w:val="24"/>
        </w:rPr>
      </w:r>
    </w:p>
    <w:p>
      <w:pPr>
        <w:pStyle w:val="882"/>
        <w:ind w:right="76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о конфликте интересов работнико</w:t>
      </w:r>
      <w:r>
        <w:rPr>
          <w:b/>
          <w:sz w:val="28"/>
          <w:szCs w:val="24"/>
        </w:rPr>
        <w:t xml:space="preserve">в МБОУ «СШ №10»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внесенными в постановление администрации города от 12.08.2016 №1188 «Об утверждении типовых актов для организации деятельности по противодействию кор</w:t>
      </w:r>
      <w:r>
        <w:rPr>
          <w:sz w:val="28"/>
          <w:szCs w:val="24"/>
        </w:rPr>
        <w:t xml:space="preserve">рупции в муниципальных учреждениях и муниципальных унитарных предприятиях города Нижневартовска, хозяйственных обществах, единственным учредителем (участником) которых является администрация города» (с изменениями от 14.10.2016 № 1500, от 22.04.2025 № 369)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ind w:firstLine="360"/>
        <w:jc w:val="both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п р и к а з ы в а ю:</w:t>
      </w:r>
      <w:r>
        <w:rPr>
          <w:caps/>
          <w:sz w:val="28"/>
          <w:szCs w:val="24"/>
        </w:rPr>
      </w:r>
      <w:r>
        <w:rPr>
          <w:caps/>
          <w:sz w:val="28"/>
          <w:szCs w:val="24"/>
        </w:rPr>
      </w:r>
    </w:p>
    <w:p>
      <w:pPr>
        <w:pStyle w:val="882"/>
        <w:ind w:firstLine="567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numPr>
          <w:ilvl w:val="0"/>
          <w:numId w:val="19"/>
        </w:numPr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Внести следующие изменения </w:t>
      </w:r>
      <w:r>
        <w:rPr>
          <w:sz w:val="28"/>
          <w:szCs w:val="24"/>
        </w:rPr>
        <w:t xml:space="preserve">в Положение о конфликте интересов работников МБОУ «СШ №10».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numPr>
          <w:ilvl w:val="0"/>
          <w:numId w:val="19"/>
        </w:numPr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Изложить пункт 1.4. раздела I. Общие положения в новой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6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 xml:space="preserve">«1.4. Де</w:t>
      </w:r>
      <w:r>
        <w:rPr>
          <w:sz w:val="28"/>
          <w:szCs w:val="24"/>
          <w:highlight w:val="none"/>
        </w:rPr>
        <w:t xml:space="preserve">йствие Положения распространяется на всех работников организации вне зависимости от занимаемой должности, если иное не установлено федеральным законодательством, законодательством Ханты-Мансийского автономного округа – Югры, муниципальными правовыми актами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Дополнить раздел </w:t>
      </w:r>
      <w:r>
        <w:rPr>
          <w:sz w:val="28"/>
          <w:szCs w:val="24"/>
        </w:rPr>
        <w:t xml:space="preserve">I. Общие положения </w:t>
      </w:r>
      <w:r>
        <w:rPr>
          <w:sz w:val="28"/>
          <w:szCs w:val="28"/>
          <w:highlight w:val="none"/>
        </w:rPr>
        <w:t xml:space="preserve">пунктом 1.6.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«1.6. Порядок рассмотрения уведомлений руководителей муниципальных учреждений города Нижневартовска, хозяйственных обществ, единстве</w:t>
      </w:r>
      <w:r>
        <w:rPr>
          <w:sz w:val="28"/>
          <w:szCs w:val="28"/>
          <w:highlight w:val="none"/>
        </w:rPr>
        <w:t xml:space="preserve">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интересов, утвержден постановлением администрации города.».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  <w:t xml:space="preserve">Остальные пункты Положения оставить без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Ответственному лицу за работу по противодействию коррупции в МБОУ «СШ №10» Гюнтер С.В. обеспечить размещение настоящего приказа на официальном сайте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Контроль за исполнением приказа оставляю за собой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И.о. директора</w:t>
        <w:tab/>
        <w:tab/>
        <w:tab/>
        <w:tab/>
        <w:tab/>
        <w:tab/>
        <w:t xml:space="preserve">Н.Г. Рубцова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708" w:bottom="425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right"/>
      <w:rPr>
        <w:i/>
        <w:sz w:val="14"/>
        <w:szCs w:val="14"/>
      </w:rPr>
    </w:pPr>
    <w:r>
      <w:rPr>
        <w:i/>
        <w:sz w:val="14"/>
        <w:szCs w:val="14"/>
      </w:rPr>
    </w:r>
    <w:r>
      <w:rPr>
        <w:i/>
        <w:sz w:val="14"/>
        <w:szCs w:val="14"/>
      </w:rPr>
    </w:r>
    <w:r>
      <w:rPr>
        <w:i/>
        <w:sz w:val="14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77" w:firstLine="0"/>
        <w:tabs>
          <w:tab w:val="num" w:pos="1344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04" w:hanging="360"/>
        <w:tabs>
          <w:tab w:val="num" w:pos="1004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  <w:tabs>
          <w:tab w:val="num" w:pos="172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  <w:tabs>
          <w:tab w:val="num" w:pos="244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  <w:tabs>
          <w:tab w:val="num" w:pos="316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  <w:tabs>
          <w:tab w:val="num" w:pos="388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  <w:tabs>
          <w:tab w:val="num" w:pos="460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  <w:tabs>
          <w:tab w:val="num" w:pos="532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  <w:tabs>
          <w:tab w:val="num" w:pos="604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  <w:tabs>
          <w:tab w:val="num" w:pos="6764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45" w:hanging="360"/>
        <w:tabs>
          <w:tab w:val="num" w:pos="1145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  <w:tabs>
          <w:tab w:val="num" w:pos="186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  <w:tabs>
          <w:tab w:val="num" w:pos="258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  <w:tabs>
          <w:tab w:val="num" w:pos="330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  <w:tabs>
          <w:tab w:val="num" w:pos="402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  <w:tabs>
          <w:tab w:val="num" w:pos="474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  <w:tabs>
          <w:tab w:val="num" w:pos="546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  <w:tabs>
          <w:tab w:val="num" w:pos="618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  <w:tabs>
          <w:tab w:val="num" w:pos="6905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050"/>
      <w:keepNext/>
      <w:outlineLvl w:val="0"/>
    </w:pPr>
    <w:rPr>
      <w:sz w:val="24"/>
    </w:rPr>
  </w:style>
  <w:style w:type="paragraph" w:styleId="884">
    <w:name w:val="Заголовок 3"/>
    <w:basedOn w:val="882"/>
    <w:next w:val="882"/>
    <w:link w:val="88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5">
    <w:name w:val="Заголовок 4"/>
    <w:basedOn w:val="882"/>
    <w:next w:val="882"/>
    <w:link w:val="8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6">
    <w:name w:val="Заголовок 5"/>
    <w:basedOn w:val="882"/>
    <w:next w:val="882"/>
    <w:link w:val="88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87">
    <w:name w:val="Заголовок 8"/>
    <w:basedOn w:val="882"/>
    <w:next w:val="882"/>
    <w:link w:val="897"/>
    <w:qFormat/>
    <w:pPr>
      <w:spacing w:before="240" w:after="60"/>
      <w:outlineLvl w:val="7"/>
    </w:pPr>
    <w:rPr>
      <w:i/>
      <w:iCs/>
      <w:sz w:val="24"/>
      <w:szCs w:val="24"/>
    </w:rPr>
  </w:style>
  <w:style w:type="character" w:styleId="888">
    <w:name w:val="Основной шрифт абзаца"/>
    <w:next w:val="888"/>
    <w:link w:val="882"/>
    <w:uiPriority w:val="1"/>
    <w:semiHidden/>
    <w:unhideWhenUsed/>
  </w:style>
  <w:style w:type="table" w:styleId="889">
    <w:name w:val="Обычная таблица"/>
    <w:next w:val="889"/>
    <w:link w:val="882"/>
    <w:uiPriority w:val="99"/>
    <w:semiHidden/>
    <w:unhideWhenUsed/>
    <w:tblPr/>
  </w:style>
  <w:style w:type="numbering" w:styleId="890">
    <w:name w:val="Нет списка"/>
    <w:next w:val="890"/>
    <w:link w:val="882"/>
    <w:uiPriority w:val="99"/>
    <w:semiHidden/>
    <w:unhideWhenUsed/>
  </w:style>
  <w:style w:type="paragraph" w:styleId="891">
    <w:name w:val="Основной текст"/>
    <w:basedOn w:val="882"/>
    <w:next w:val="891"/>
    <w:link w:val="900"/>
    <w:pPr>
      <w:ind w:right="-1050"/>
      <w:jc w:val="both"/>
    </w:pPr>
    <w:rPr>
      <w:rFonts w:ascii="Arial" w:hAnsi="Arial"/>
      <w:sz w:val="24"/>
    </w:rPr>
  </w:style>
  <w:style w:type="paragraph" w:styleId="892">
    <w:name w:val="Верхний колонтитул"/>
    <w:basedOn w:val="882"/>
    <w:next w:val="892"/>
    <w:link w:val="901"/>
    <w:uiPriority w:val="99"/>
    <w:pPr>
      <w:tabs>
        <w:tab w:val="center" w:pos="4677" w:leader="none"/>
        <w:tab w:val="right" w:pos="9355" w:leader="none"/>
      </w:tabs>
    </w:pPr>
  </w:style>
  <w:style w:type="paragraph" w:styleId="893">
    <w:name w:val="Нижний колонтитул"/>
    <w:basedOn w:val="882"/>
    <w:next w:val="893"/>
    <w:link w:val="902"/>
    <w:uiPriority w:val="99"/>
    <w:pPr>
      <w:tabs>
        <w:tab w:val="center" w:pos="4677" w:leader="none"/>
        <w:tab w:val="right" w:pos="9355" w:leader="none"/>
      </w:tabs>
    </w:pPr>
  </w:style>
  <w:style w:type="paragraph" w:styleId="894">
    <w:name w:val="Текст выноски"/>
    <w:basedOn w:val="882"/>
    <w:next w:val="894"/>
    <w:link w:val="895"/>
    <w:rPr>
      <w:rFonts w:ascii="Tahoma" w:hAnsi="Tahoma" w:cs="Tahoma"/>
      <w:sz w:val="16"/>
      <w:szCs w:val="16"/>
    </w:rPr>
  </w:style>
  <w:style w:type="character" w:styleId="895">
    <w:name w:val="Текст выноски Знак"/>
    <w:next w:val="895"/>
    <w:link w:val="894"/>
    <w:rPr>
      <w:rFonts w:ascii="Tahoma" w:hAnsi="Tahoma" w:cs="Tahoma"/>
      <w:sz w:val="16"/>
      <w:szCs w:val="16"/>
    </w:rPr>
  </w:style>
  <w:style w:type="table" w:styleId="896">
    <w:name w:val="Сетка таблицы"/>
    <w:basedOn w:val="889"/>
    <w:next w:val="896"/>
    <w:link w:val="882"/>
    <w:tblPr/>
  </w:style>
  <w:style w:type="character" w:styleId="897">
    <w:name w:val="Заголовок 8 Знак"/>
    <w:next w:val="897"/>
    <w:link w:val="887"/>
    <w:rPr>
      <w:i/>
      <w:iCs/>
      <w:sz w:val="24"/>
      <w:szCs w:val="24"/>
    </w:rPr>
  </w:style>
  <w:style w:type="paragraph" w:styleId="898">
    <w:name w:val="Абзац списка"/>
    <w:basedOn w:val="882"/>
    <w:next w:val="898"/>
    <w:link w:val="882"/>
    <w:uiPriority w:val="34"/>
    <w:qFormat/>
    <w:pPr>
      <w:contextualSpacing/>
      <w:ind w:left="720"/>
    </w:pPr>
  </w:style>
  <w:style w:type="character" w:styleId="899">
    <w:name w:val="Заголовок 4 Знак"/>
    <w:next w:val="899"/>
    <w:link w:val="885"/>
    <w:rPr>
      <w:b/>
      <w:bCs/>
      <w:sz w:val="28"/>
      <w:szCs w:val="28"/>
    </w:rPr>
  </w:style>
  <w:style w:type="character" w:styleId="900">
    <w:name w:val="Основной текст Знак"/>
    <w:next w:val="900"/>
    <w:link w:val="891"/>
    <w:rPr>
      <w:rFonts w:ascii="Arial" w:hAnsi="Arial"/>
      <w:sz w:val="24"/>
    </w:rPr>
  </w:style>
  <w:style w:type="character" w:styleId="901">
    <w:name w:val="Верхний колонтитул Знак"/>
    <w:basedOn w:val="888"/>
    <w:next w:val="901"/>
    <w:link w:val="892"/>
    <w:uiPriority w:val="99"/>
  </w:style>
  <w:style w:type="character" w:styleId="902">
    <w:name w:val="Нижний колонтитул Знак"/>
    <w:basedOn w:val="888"/>
    <w:next w:val="902"/>
    <w:link w:val="893"/>
    <w:uiPriority w:val="9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МОСШ №10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Мозгалева</dc:creator>
  <cp:revision>7</cp:revision>
  <dcterms:created xsi:type="dcterms:W3CDTF">2024-12-12T14:25:00Z</dcterms:created>
  <dcterms:modified xsi:type="dcterms:W3CDTF">2025-05-13T10:54:50Z</dcterms:modified>
  <cp:version>1048576</cp:version>
</cp:coreProperties>
</file>